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1732831</wp:posOffset>
            </wp:positionH>
            <wp:positionV relativeFrom="page">
              <wp:posOffset>155580</wp:posOffset>
            </wp:positionV>
            <wp:extent cx="2702406" cy="9503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406" cy="950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u w:val="single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</w:rPr>
        <w:t>RHINOPLASTY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u w:val="single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u w:val="single"/>
          <w:rtl w:val="0"/>
          <w:lang w:val="de-DE"/>
        </w:rPr>
        <w:t>POST OPERATIVE INSTRUCTIONS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You can expect swelling and bruising of the areas surrounding the nose especially the eye lids.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You may shower in 48 hrs. Do not soak face. Pat the area dry. There may be some bloody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drainage from your nose. Change the drip pad below your nose as needed.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Use ice packs (crushed ice or frozen peas in a ziplock bag) for the first several days. Elevation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of the head is also recommended to minimize the swelling and bruising. Sleep in a recliner if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possible for the first several days.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You should have a minimal discomfort after surgery. Take the pain medications as needed.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While taking your narcotics, take Colace by mouth twice a day starting the night of surgery.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This is an over the counter drug. Colace is recommended to avoid constipation while taking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narcotics. Stop taking Colace for loose stools. You may take Milk of Magnesia, Miralax, Senna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or your laxative of choice as needed. Drink plenty of water.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The splint will be removed in five to seven days. If you have stitches at the base of your nose,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these will be removed at your first post op visit usually in five to seven days.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Do not blow your nose. Use decongestant medications as desired.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Avoid aspirin or ibuprofen containing products.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Avoid bending over or activities that increase the pressure in your face.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No alcoholic beverages while taking pain medications.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Resume your normal daily activities as soon as you feel comfortable. No vigorous activity for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two weeks after surgery.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CALL THE OFFICE AT 214-823-9652 FOR THE FOLLOWING: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</w:rPr>
        <w:t>YOU HAVE A FEVER OVER 101.5 DEGREES.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de-DE"/>
        </w:rPr>
        <w:t>YOU HAVE SUDDEN INCREASE IN SWELLING.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</w:rPr>
        <w:t>YOU HAVE UNUSUALLY SEVERE PAINS.</w:t>
      </w:r>
    </w:p>
    <w:p>
      <w:pPr>
        <w:pStyle w:val="Defaul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THERE IS REDNESS OR THICK DRAINAGE AROUND ANY OR THE INCISIONS.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en-US"/>
        </w:rPr>
        <w:t>YOU EXPERIENCE SHORTNESS OF BREATH OR SWELLING IN ONE LEG</w: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