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wp:anchor distT="152400" distB="152400" distL="152400" distR="152400" simplePos="0" relativeHeight="251660288" behindDoc="0" locked="0" layoutInCell="1" allowOverlap="1">
            <wp:simplePos x="0" y="0"/>
            <wp:positionH relativeFrom="margin">
              <wp:posOffset>1529631</wp:posOffset>
            </wp:positionH>
            <wp:positionV relativeFrom="page">
              <wp:posOffset>203200</wp:posOffset>
            </wp:positionV>
            <wp:extent cx="3156117" cy="110985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3156117" cy="1109853"/>
                    </a:xfrm>
                    <a:prstGeom prst="rect">
                      <a:avLst/>
                    </a:prstGeom>
                    <a:ln w="12700" cap="flat">
                      <a:noFill/>
                      <a:miter lim="400000"/>
                    </a:ln>
                    <a:effectLst/>
                  </pic:spPr>
                </pic:pic>
              </a:graphicData>
            </a:graphic>
          </wp:anchor>
        </w:drawing>
      </w:r>
    </w:p>
    <w:p>
      <w:pPr>
        <w:pStyle w:val="Body"/>
        <w:bidi w:val="0"/>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r>
        <w:rPr>
          <w:b w:val="1"/>
          <w:bCs w:val="1"/>
          <w:u w:val="single"/>
          <w:rtl w:val="0"/>
          <w:lang w:val="en-US"/>
        </w:rPr>
        <w:t>FACELIFT-NECKLIFT</w:t>
      </w:r>
    </w:p>
    <w:p>
      <w:pPr>
        <w:pStyle w:val="Body"/>
        <w:rPr>
          <w:b w:val="1"/>
          <w:bCs w:val="1"/>
        </w:rPr>
      </w:pPr>
    </w:p>
    <w:p>
      <w:pPr>
        <w:pStyle w:val="Body"/>
        <w:rPr>
          <w:b w:val="1"/>
          <w:bCs w:val="1"/>
        </w:rPr>
      </w:pPr>
      <w:r>
        <w:rPr>
          <w:b w:val="1"/>
          <w:bCs w:val="1"/>
          <w:rtl w:val="0"/>
          <w:lang w:val="en-US"/>
        </w:rPr>
        <w:t>Post Operative Instructions</w:t>
      </w:r>
      <w:r>
        <w:rPr>
          <w:b w:val="1"/>
          <w:bCs w:val="1"/>
        </w:rPr>
        <w:drawing>
          <wp:anchor distT="152400" distB="152400" distL="152400" distR="152400" simplePos="0" relativeHeight="251659264" behindDoc="0" locked="0" layoutInCell="1" allowOverlap="1">
            <wp:simplePos x="0" y="0"/>
            <wp:positionH relativeFrom="margin">
              <wp:posOffset>1331511</wp:posOffset>
            </wp:positionH>
            <wp:positionV relativeFrom="line">
              <wp:posOffset>217233</wp:posOffset>
            </wp:positionV>
            <wp:extent cx="0" cy="0"/>
            <wp:effectExtent l="0" t="0" r="0" b="0"/>
            <wp:wrapSquare wrapText="bothSides" distL="152400" distR="152400"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eotia-Logo-Black-AI.ai"/>
                    <pic:cNvPicPr>
                      <a:picLocks noChangeAspect="1"/>
                    </pic:cNvPicPr>
                  </pic:nvPicPr>
                  <pic:blipFill>
                    <a:blip r:embed="rId4">
                      <a:extLst/>
                    </a:blip>
                    <a:stretch>
                      <a:fillRect/>
                    </a:stretch>
                  </pic:blipFill>
                  <pic:spPr>
                    <a:xfrm>
                      <a:off x="0" y="0"/>
                      <a:ext cx="0" cy="0"/>
                    </a:xfrm>
                    <a:prstGeom prst="rect">
                      <a:avLst/>
                    </a:prstGeom>
                    <a:ln w="12700" cap="flat">
                      <a:noFill/>
                      <a:miter lim="400000"/>
                    </a:ln>
                    <a:effectLst/>
                  </pic:spPr>
                </pic:pic>
              </a:graphicData>
            </a:graphic>
          </wp:anchor>
        </w:drawing>
      </w:r>
    </w:p>
    <w:p>
      <w:pPr>
        <w:pStyle w:val="Body"/>
        <w:rPr>
          <w:b w:val="1"/>
          <w:bCs w:val="1"/>
        </w:rPr>
      </w:pPr>
    </w:p>
    <w:p>
      <w:pPr>
        <w:pStyle w:val="Body"/>
        <w:rPr>
          <w:b w:val="1"/>
          <w:bCs w:val="1"/>
        </w:rPr>
      </w:pPr>
    </w:p>
    <w:p>
      <w:pPr>
        <w:pStyle w:val="Body"/>
        <w:bidi w:val="0"/>
      </w:pPr>
      <w:r>
        <w:rPr>
          <w:rtl w:val="0"/>
          <w:lang w:val="en-US"/>
        </w:rPr>
        <w:t>Avoid bending over at your waist or activities that increase the pressure in your face during the first 48 hours after surgery.</w:t>
      </w:r>
    </w:p>
    <w:p>
      <w:pPr>
        <w:pStyle w:val="Body"/>
        <w:bidi w:val="0"/>
      </w:pPr>
    </w:p>
    <w:p>
      <w:pPr>
        <w:pStyle w:val="Body"/>
        <w:bidi w:val="0"/>
      </w:pPr>
      <w:r>
        <w:rPr>
          <w:rtl w:val="0"/>
          <w:lang w:val="en-US"/>
        </w:rPr>
        <w:t xml:space="preserve">Sleep in a recliner or elevated on several pillows to reduce swelling.  You should continue to sleep elevated for two weeks.  </w:t>
      </w:r>
    </w:p>
    <w:p>
      <w:pPr>
        <w:pStyle w:val="Body"/>
        <w:bidi w:val="0"/>
      </w:pPr>
    </w:p>
    <w:p>
      <w:pPr>
        <w:pStyle w:val="Body"/>
        <w:bidi w:val="0"/>
      </w:pPr>
      <w:r>
        <w:rPr>
          <w:rtl w:val="0"/>
          <w:lang w:val="en-US"/>
        </w:rPr>
        <w:t>Use ice packs (crushed ice or frozen peas in a ziplock bag are also options) for swelling and discomfort.  Apply the ice to the surgical area during the first week.  Wrap ice in a towel prior to applying. Apply the ice in 20 minute cycles (20 minutes on and 20 minutes off).</w:t>
      </w:r>
    </w:p>
    <w:p>
      <w:pPr>
        <w:pStyle w:val="Body"/>
        <w:bidi w:val="0"/>
      </w:pPr>
    </w:p>
    <w:p>
      <w:pPr>
        <w:pStyle w:val="Body"/>
        <w:bidi w:val="0"/>
      </w:pPr>
      <w:r>
        <w:rPr>
          <w:rtl w:val="0"/>
          <w:lang w:val="en-US"/>
        </w:rPr>
        <w:t xml:space="preserve">You may shower 48 hours after surgery. Use Johnson &amp; Johnson baby shampoo to wash your hair.  Pat your face dry and blow dry your hair on a low setting.  </w:t>
      </w:r>
    </w:p>
    <w:p>
      <w:pPr>
        <w:pStyle w:val="Body"/>
        <w:bidi w:val="0"/>
      </w:pPr>
    </w:p>
    <w:p>
      <w:pPr>
        <w:pStyle w:val="Body"/>
        <w:bidi w:val="0"/>
      </w:pPr>
      <w:r>
        <w:rPr>
          <w:rtl w:val="0"/>
          <w:lang w:val="en-US"/>
        </w:rPr>
        <w:t xml:space="preserve">Apply Bacitracin (over the counter antibiotic ointment) twice daily to the incisions starting after 48 hours.  </w:t>
      </w:r>
    </w:p>
    <w:p>
      <w:pPr>
        <w:pStyle w:val="Body"/>
        <w:bidi w:val="0"/>
      </w:pPr>
    </w:p>
    <w:p>
      <w:pPr>
        <w:pStyle w:val="Body"/>
        <w:bidi w:val="0"/>
      </w:pPr>
      <w:r>
        <w:rPr>
          <w:rtl w:val="0"/>
          <w:lang w:val="en-US"/>
        </w:rPr>
        <w:t>You can expect swelling and bruising. Arnica tablets or cream may help. These are over the counter.</w:t>
      </w:r>
    </w:p>
    <w:p>
      <w:pPr>
        <w:pStyle w:val="Body"/>
        <w:bidi w:val="0"/>
      </w:pPr>
    </w:p>
    <w:p>
      <w:pPr>
        <w:pStyle w:val="Body"/>
        <w:bidi w:val="0"/>
      </w:pPr>
      <w:r>
        <w:rPr>
          <w:rtl w:val="0"/>
          <w:lang w:val="en-US"/>
        </w:rPr>
        <w:t>You will have discomfort after surgery.  Take the pain medications as needed.  Pain medication can cause constipation.  Take 100 mg of Colace by mouth twice daily to prevent constipation.  Colace is an over the counter drug.  Stop taking Colace if you develop loose stools.  You may take any over the counter stool softener.  Examples are Mag Citrate, Milk of Magnesia, Miralax and Senna.</w:t>
      </w:r>
    </w:p>
    <w:p>
      <w:pPr>
        <w:pStyle w:val="Body"/>
        <w:bidi w:val="0"/>
      </w:pPr>
    </w:p>
    <w:p>
      <w:pPr>
        <w:pStyle w:val="Body"/>
        <w:bidi w:val="0"/>
      </w:pPr>
      <w:r>
        <w:rPr>
          <w:rtl w:val="0"/>
          <w:lang w:val="en-US"/>
        </w:rPr>
        <w:t>Facelift and necklift  patients will be given a compression garment the day after surgery with instructions.  This is to be worn 24 hours a day (except to shower) for the first week, then at night for another week. Do not wear the garment if it causes severe itching or discomfort.</w:t>
      </w:r>
    </w:p>
    <w:p>
      <w:pPr>
        <w:pStyle w:val="Body"/>
        <w:bidi w:val="0"/>
      </w:pPr>
    </w:p>
    <w:p>
      <w:pPr>
        <w:pStyle w:val="Body"/>
        <w:bidi w:val="0"/>
      </w:pPr>
      <w:r>
        <w:rPr>
          <w:rtl w:val="0"/>
          <w:lang w:val="en-US"/>
        </w:rPr>
        <w:t>Facelift and necklift patients should avoid talking in excess and chewing large bites for several days.  Small bites and soft foods are allowed.  This prevents opening the mouth too wide and causing bleeding.</w:t>
      </w:r>
    </w:p>
    <w:p>
      <w:pPr>
        <w:pStyle w:val="Body"/>
        <w:bidi w:val="0"/>
      </w:pPr>
    </w:p>
    <w:p>
      <w:pPr>
        <w:pStyle w:val="Body"/>
        <w:bidi w:val="0"/>
      </w:pPr>
      <w:r>
        <w:rPr>
          <w:rtl w:val="0"/>
          <w:lang w:val="en-US"/>
        </w:rPr>
        <w:t>If you are not admitted to the hospital, keep scissors near during the night after surgery to cut the head wrap dressing off in case of an emergency.  These may be needed if you begin to vomit.</w:t>
      </w:r>
    </w:p>
    <w:p>
      <w:pPr>
        <w:pStyle w:val="Body"/>
        <w:bidi w:val="0"/>
      </w:pPr>
    </w:p>
    <w:p>
      <w:pPr>
        <w:pStyle w:val="Body"/>
        <w:bidi w:val="0"/>
      </w:pPr>
      <w:r>
        <w:rPr>
          <w:rtl w:val="0"/>
          <w:lang w:val="en-US"/>
        </w:rPr>
        <w:t>Numbness (particularly in front of the ears or scalp) is very common, and will resolve over the next few months.</w:t>
      </w:r>
    </w:p>
    <w:p>
      <w:pPr>
        <w:pStyle w:val="Body"/>
        <w:bidi w:val="0"/>
      </w:pPr>
    </w:p>
    <w:p>
      <w:pPr>
        <w:pStyle w:val="Body"/>
        <w:bidi w:val="0"/>
      </w:pPr>
      <w:r>
        <w:rPr>
          <w:rtl w:val="0"/>
          <w:lang w:val="en-US"/>
        </w:rPr>
        <w:t>Avoid aspirin or ibuprofen containing products for 2 weeks after surgery. You may take Tylenol.</w:t>
      </w:r>
    </w:p>
    <w:p>
      <w:pPr>
        <w:pStyle w:val="Body"/>
        <w:bidi w:val="0"/>
      </w:pPr>
    </w:p>
    <w:p>
      <w:pPr>
        <w:pStyle w:val="Body"/>
        <w:bidi w:val="0"/>
      </w:pPr>
      <w:r>
        <w:rPr>
          <w:rtl w:val="0"/>
          <w:lang w:val="en-US"/>
        </w:rPr>
        <w:t>No vigorous activity for 2 weeks. Walking is encouraged.</w:t>
      </w:r>
    </w:p>
    <w:p>
      <w:pPr>
        <w:pStyle w:val="Body"/>
        <w:bidi w:val="0"/>
      </w:pPr>
    </w:p>
    <w:p>
      <w:pPr>
        <w:pStyle w:val="Body"/>
        <w:bidi w:val="0"/>
      </w:pPr>
      <w:r>
        <w:rPr>
          <w:rtl w:val="0"/>
          <w:lang w:val="en-US"/>
        </w:rPr>
        <w:t>Do not consume alcoholic beverages or drive while taking narcotics.</w:t>
      </w:r>
    </w:p>
    <w:p>
      <w:pPr>
        <w:pStyle w:val="Body"/>
        <w:bidi w:val="0"/>
      </w:pPr>
    </w:p>
    <w:p>
      <w:pPr>
        <w:pStyle w:val="Body"/>
        <w:bidi w:val="0"/>
      </w:pPr>
      <w:r>
        <w:rPr>
          <w:rtl w:val="0"/>
          <w:lang w:val="en-US"/>
        </w:rPr>
        <w:t>Do not smoke for a minimum of 6 weeks following surgery.</w:t>
      </w:r>
    </w:p>
    <w:p>
      <w:pPr>
        <w:pStyle w:val="Body"/>
        <w:bidi w:val="0"/>
      </w:pPr>
    </w:p>
    <w:p>
      <w:pPr>
        <w:pStyle w:val="Body"/>
        <w:rPr>
          <w:b w:val="1"/>
          <w:bCs w:val="1"/>
        </w:rPr>
      </w:pPr>
      <w:r>
        <w:rPr>
          <w:b w:val="1"/>
          <w:bCs w:val="1"/>
          <w:rtl w:val="0"/>
          <w:lang w:val="en-US"/>
        </w:rPr>
        <w:t>CALL THE OFFICE AT 214-823-9652 FOR THE FOLLOWING:</w:t>
      </w:r>
    </w:p>
    <w:p>
      <w:pPr>
        <w:pStyle w:val="Body"/>
        <w:rPr>
          <w:b w:val="1"/>
          <w:bCs w:val="1"/>
        </w:rPr>
      </w:pPr>
    </w:p>
    <w:p>
      <w:pPr>
        <w:pStyle w:val="Body"/>
        <w:numPr>
          <w:ilvl w:val="0"/>
          <w:numId w:val="2"/>
        </w:numPr>
        <w:rPr>
          <w:b w:val="1"/>
          <w:bCs w:val="1"/>
          <w:lang w:val="en-US"/>
        </w:rPr>
      </w:pPr>
      <w:r>
        <w:rPr>
          <w:b w:val="1"/>
          <w:bCs w:val="1"/>
          <w:rtl w:val="0"/>
          <w:lang w:val="en-US"/>
        </w:rPr>
        <w:t xml:space="preserve"> YOU HAVE A FEVER OVER 101.5 DEGREES</w:t>
      </w:r>
    </w:p>
    <w:p>
      <w:pPr>
        <w:pStyle w:val="Body"/>
        <w:rPr>
          <w:b w:val="1"/>
          <w:bCs w:val="1"/>
        </w:rPr>
      </w:pPr>
    </w:p>
    <w:p>
      <w:pPr>
        <w:pStyle w:val="Body"/>
        <w:numPr>
          <w:ilvl w:val="0"/>
          <w:numId w:val="2"/>
        </w:numPr>
        <w:rPr>
          <w:b w:val="1"/>
          <w:bCs w:val="1"/>
          <w:lang w:val="en-US"/>
        </w:rPr>
      </w:pPr>
      <w:r>
        <w:rPr>
          <w:b w:val="1"/>
          <w:bCs w:val="1"/>
          <w:rtl w:val="0"/>
          <w:lang w:val="en-US"/>
        </w:rPr>
        <w:t xml:space="preserve"> SEVERE NAUSEA AND VOMITING</w:t>
      </w:r>
    </w:p>
    <w:p>
      <w:pPr>
        <w:pStyle w:val="Body"/>
        <w:rPr>
          <w:b w:val="1"/>
          <w:bCs w:val="1"/>
        </w:rPr>
      </w:pPr>
    </w:p>
    <w:p>
      <w:pPr>
        <w:pStyle w:val="Body"/>
        <w:numPr>
          <w:ilvl w:val="0"/>
          <w:numId w:val="2"/>
        </w:numPr>
        <w:rPr>
          <w:b w:val="1"/>
          <w:bCs w:val="1"/>
          <w:lang w:val="en-US"/>
        </w:rPr>
      </w:pPr>
      <w:r>
        <w:rPr>
          <w:b w:val="1"/>
          <w:bCs w:val="1"/>
          <w:rtl w:val="0"/>
          <w:lang w:val="en-US"/>
        </w:rPr>
        <w:t xml:space="preserve"> YOU HAVE UNUSUALLY SEVERE PAIN OR SWELLING</w:t>
      </w:r>
    </w:p>
    <w:p>
      <w:pPr>
        <w:pStyle w:val="Body"/>
        <w:rPr>
          <w:b w:val="1"/>
          <w:bCs w:val="1"/>
        </w:rPr>
      </w:pPr>
    </w:p>
    <w:p>
      <w:pPr>
        <w:pStyle w:val="Body"/>
        <w:numPr>
          <w:ilvl w:val="0"/>
          <w:numId w:val="2"/>
        </w:numPr>
        <w:rPr>
          <w:b w:val="1"/>
          <w:bCs w:val="1"/>
          <w:lang w:val="en-US"/>
        </w:rPr>
      </w:pPr>
      <w:r>
        <w:rPr>
          <w:b w:val="1"/>
          <w:bCs w:val="1"/>
          <w:rtl w:val="0"/>
          <w:lang w:val="en-US"/>
        </w:rPr>
        <w:t xml:space="preserve"> THERE IS REDNESS OR THICK DRAINAGE AROUND ANY OF THE INCISIONS</w:t>
      </w:r>
    </w:p>
    <w:p>
      <w:pPr>
        <w:pStyle w:val="Body"/>
        <w:rPr>
          <w:b w:val="1"/>
          <w:bCs w:val="1"/>
        </w:rPr>
      </w:pPr>
    </w:p>
    <w:p>
      <w:pPr>
        <w:pStyle w:val="Body"/>
        <w:numPr>
          <w:ilvl w:val="0"/>
          <w:numId w:val="2"/>
        </w:numPr>
        <w:rPr>
          <w:b w:val="1"/>
          <w:bCs w:val="1"/>
          <w:lang w:val="en-US"/>
        </w:rPr>
      </w:pPr>
      <w:r>
        <w:rPr>
          <w:b w:val="1"/>
          <w:bCs w:val="1"/>
          <w:rtl w:val="0"/>
          <w:lang w:val="en-US"/>
        </w:rPr>
        <w:t xml:space="preserve"> YOU EXPERIENCE SHORTNESS OF BREATH OR SWELLING IN ONE LEG - CALL 911 IF THIS IS A TRUE EMERGENCY</w:t>
      </w:r>
    </w:p>
    <w:sectPr>
      <w:headerReference w:type="default" r:id="rId5"/>
      <w:footerReference w:type="default" r:id="rId6"/>
      <w:pgSz w:w="12240" w:h="15840" w:orient="portrait"/>
      <w:pgMar w:top="720" w:right="108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17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1">
      <w:start w:val="1"/>
      <w:numFmt w:val="bullet"/>
      <w:suff w:val="tab"/>
      <w:lvlText w:val="•"/>
      <w:lvlPicBulletId w:val="0"/>
      <w:lvlJc w:val="left"/>
      <w:pPr>
        <w:ind w:left="35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2">
      <w:start w:val="1"/>
      <w:numFmt w:val="bullet"/>
      <w:suff w:val="tab"/>
      <w:lvlText w:val="•"/>
      <w:lvlPicBulletId w:val="0"/>
      <w:lvlJc w:val="left"/>
      <w:pPr>
        <w:ind w:left="5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3">
      <w:start w:val="1"/>
      <w:numFmt w:val="bullet"/>
      <w:suff w:val="tab"/>
      <w:lvlText w:val="•"/>
      <w:lvlPicBulletId w:val="0"/>
      <w:lvlJc w:val="left"/>
      <w:pPr>
        <w:ind w:left="7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4">
      <w:start w:val="1"/>
      <w:numFmt w:val="bullet"/>
      <w:suff w:val="tab"/>
      <w:lvlText w:val="•"/>
      <w:lvlPicBulletId w:val="0"/>
      <w:lvlJc w:val="left"/>
      <w:pPr>
        <w:ind w:left="90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5">
      <w:start w:val="1"/>
      <w:numFmt w:val="bullet"/>
      <w:suff w:val="tab"/>
      <w:lvlText w:val="•"/>
      <w:lvlPicBulletId w:val="0"/>
      <w:lvlJc w:val="left"/>
      <w:pPr>
        <w:ind w:left="108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6">
      <w:start w:val="1"/>
      <w:numFmt w:val="bullet"/>
      <w:suff w:val="tab"/>
      <w:lvlText w:val="•"/>
      <w:lvlPicBulletId w:val="0"/>
      <w:lvlJc w:val="left"/>
      <w:pPr>
        <w:ind w:left="126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7">
      <w:start w:val="1"/>
      <w:numFmt w:val="bullet"/>
      <w:suff w:val="tab"/>
      <w:lvlText w:val="•"/>
      <w:lvlPicBulletId w:val="0"/>
      <w:lvlJc w:val="left"/>
      <w:pPr>
        <w:ind w:left="14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8">
      <w:start w:val="1"/>
      <w:numFmt w:val="bullet"/>
      <w:suff w:val="tab"/>
      <w:lvlText w:val="•"/>
      <w:lvlPicBulletId w:val="0"/>
      <w:lvlJc w:val="left"/>
      <w:pPr>
        <w:ind w:left="16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Image">
    <w:name w:val="Image"/>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