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left"/>
        <w:rPr>
          <w:b w:val="1"/>
          <w:bCs w:val="1"/>
        </w:rPr>
      </w:pPr>
      <w:r>
        <w:rPr>
          <w:b w:val="1"/>
          <w:bCs w:val="1"/>
        </w:rPr>
        <w:drawing>
          <wp:anchor distT="152400" distB="152400" distL="152400" distR="152400" simplePos="0" relativeHeight="251659264" behindDoc="0" locked="0" layoutInCell="1" allowOverlap="1">
            <wp:simplePos x="0" y="0"/>
            <wp:positionH relativeFrom="margin">
              <wp:posOffset>1825164</wp:posOffset>
            </wp:positionH>
            <wp:positionV relativeFrom="page">
              <wp:posOffset>153629</wp:posOffset>
            </wp:positionV>
            <wp:extent cx="2737771" cy="962742"/>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eotia-Logo-Black-AI.png"/>
                    <pic:cNvPicPr>
                      <a:picLocks noChangeAspect="1"/>
                    </pic:cNvPicPr>
                  </pic:nvPicPr>
                  <pic:blipFill>
                    <a:blip r:embed="rId4">
                      <a:extLst/>
                    </a:blip>
                    <a:stretch>
                      <a:fillRect/>
                    </a:stretch>
                  </pic:blipFill>
                  <pic:spPr>
                    <a:xfrm>
                      <a:off x="0" y="0"/>
                      <a:ext cx="2737771" cy="962742"/>
                    </a:xfrm>
                    <a:prstGeom prst="rect">
                      <a:avLst/>
                    </a:prstGeom>
                    <a:ln w="12700" cap="flat">
                      <a:noFill/>
                      <a:miter lim="400000"/>
                    </a:ln>
                    <a:effectLst/>
                  </pic:spPr>
                </pic:pic>
              </a:graphicData>
            </a:graphic>
          </wp:anchor>
        </w:drawing>
      </w:r>
    </w:p>
    <w:p>
      <w:pPr>
        <w:pStyle w:val="Body"/>
        <w:jc w:val="left"/>
        <w:rPr>
          <w:b w:val="1"/>
          <w:bCs w:val="1"/>
        </w:rPr>
      </w:pPr>
    </w:p>
    <w:p>
      <w:pPr>
        <w:pStyle w:val="Body"/>
        <w:jc w:val="left"/>
        <w:rPr>
          <w:b w:val="1"/>
          <w:bCs w:val="1"/>
        </w:rPr>
      </w:pPr>
    </w:p>
    <w:p>
      <w:pPr>
        <w:pStyle w:val="Body"/>
        <w:jc w:val="left"/>
        <w:rPr>
          <w:b w:val="1"/>
          <w:bCs w:val="1"/>
        </w:rPr>
      </w:pPr>
    </w:p>
    <w:p>
      <w:pPr>
        <w:pStyle w:val="Body"/>
        <w:jc w:val="left"/>
        <w:rPr>
          <w:b w:val="1"/>
          <w:bCs w:val="1"/>
        </w:rPr>
      </w:pPr>
    </w:p>
    <w:p>
      <w:pPr>
        <w:pStyle w:val="Body"/>
        <w:jc w:val="left"/>
        <w:rPr>
          <w:b w:val="1"/>
          <w:bCs w:val="1"/>
          <w:u w:val="single"/>
        </w:rPr>
      </w:pPr>
      <w:r>
        <w:rPr>
          <w:b w:val="1"/>
          <w:bCs w:val="1"/>
          <w:u w:val="single"/>
          <w:rtl w:val="0"/>
          <w:lang w:val="en-US"/>
        </w:rPr>
        <w:t>ABDOMINOPLASTY</w:t>
      </w:r>
    </w:p>
    <w:p>
      <w:pPr>
        <w:pStyle w:val="Body"/>
        <w:jc w:val="left"/>
        <w:rPr>
          <w:b w:val="1"/>
          <w:bCs w:val="1"/>
          <w:u w:val="single"/>
        </w:rPr>
      </w:pPr>
    </w:p>
    <w:p>
      <w:pPr>
        <w:pStyle w:val="Body"/>
        <w:jc w:val="left"/>
        <w:rPr>
          <w:b w:val="1"/>
          <w:bCs w:val="1"/>
          <w:u w:val="single"/>
        </w:rPr>
      </w:pPr>
    </w:p>
    <w:p>
      <w:pPr>
        <w:pStyle w:val="Body"/>
        <w:jc w:val="left"/>
        <w:rPr>
          <w:b w:val="1"/>
          <w:bCs w:val="1"/>
          <w:u w:val="single"/>
        </w:rPr>
      </w:pPr>
      <w:r>
        <w:rPr>
          <w:b w:val="1"/>
          <w:bCs w:val="1"/>
          <w:u w:val="single"/>
          <w:rtl w:val="0"/>
          <w:lang w:val="en-US"/>
        </w:rPr>
        <w:t>Post Operative Instructions</w:t>
      </w:r>
    </w:p>
    <w:p>
      <w:pPr>
        <w:pStyle w:val="Body"/>
        <w:jc w:val="left"/>
        <w:rPr>
          <w:b w:val="1"/>
          <w:bCs w:val="1"/>
        </w:rPr>
      </w:pPr>
    </w:p>
    <w:p>
      <w:pPr>
        <w:pStyle w:val="Body"/>
        <w:jc w:val="left"/>
      </w:pPr>
      <w:r>
        <w:rPr>
          <w:rtl w:val="0"/>
          <w:lang w:val="en-US"/>
        </w:rPr>
        <w:t>You can expect swelling and bruising of your abdomen and flanks. There may be be some bloody drainage on your dressings. This is also expected at the drain site.</w:t>
      </w:r>
    </w:p>
    <w:p>
      <w:pPr>
        <w:pStyle w:val="Body"/>
        <w:jc w:val="left"/>
      </w:pPr>
    </w:p>
    <w:p>
      <w:pPr>
        <w:pStyle w:val="Body"/>
        <w:jc w:val="left"/>
      </w:pPr>
      <w:r>
        <w:rPr>
          <w:rtl w:val="0"/>
          <w:lang w:val="en-US"/>
        </w:rPr>
        <w:t>You may shower starting 48 hours after surgery. Do not soak the incision. Pat the incisions dry and reapply a kotex pad to protect the incision.</w:t>
      </w:r>
    </w:p>
    <w:p>
      <w:pPr>
        <w:pStyle w:val="Body"/>
        <w:jc w:val="left"/>
      </w:pPr>
    </w:p>
    <w:p>
      <w:pPr>
        <w:pStyle w:val="Body"/>
        <w:jc w:val="left"/>
      </w:pPr>
      <w:r>
        <w:rPr>
          <w:rtl w:val="0"/>
          <w:lang w:val="en-US"/>
        </w:rPr>
        <w:t>You are to wear your abdominal binder at all times for 6 weeks after surgery.</w:t>
      </w:r>
    </w:p>
    <w:p>
      <w:pPr>
        <w:pStyle w:val="Body"/>
        <w:jc w:val="left"/>
      </w:pPr>
    </w:p>
    <w:p>
      <w:pPr>
        <w:pStyle w:val="Body"/>
        <w:jc w:val="left"/>
      </w:pPr>
      <w:r>
        <w:rPr>
          <w:rtl w:val="0"/>
          <w:lang w:val="en-US"/>
        </w:rPr>
        <w:t>The skin of your abdomen will be numb. Do not use a heating pad or hot water bottle as this may cause a burn.You will have some pain and discomfort. Your abdomen will be weaker and it may be more difficult to sit up or get out of bed.</w:t>
      </w:r>
    </w:p>
    <w:p>
      <w:pPr>
        <w:pStyle w:val="Body"/>
        <w:jc w:val="left"/>
      </w:pPr>
      <w:r>
        <w:rPr>
          <w:rtl w:val="0"/>
          <w:lang w:val="en-US"/>
        </w:rPr>
        <w:t xml:space="preserve"> </w:t>
      </w:r>
    </w:p>
    <w:p>
      <w:pPr>
        <w:pStyle w:val="Body"/>
        <w:jc w:val="left"/>
      </w:pPr>
      <w:r>
        <w:rPr>
          <w:rtl w:val="0"/>
          <w:lang w:val="en-US"/>
        </w:rPr>
        <w:t xml:space="preserve">You should initially sleep with your head elevated and pillows beneath your knees to take the pressure off your abdominal incision. You may lie flat and walk erect starting approximately one week after surgery. </w:t>
      </w:r>
    </w:p>
    <w:p>
      <w:pPr>
        <w:pStyle w:val="Body"/>
        <w:jc w:val="left"/>
      </w:pPr>
    </w:p>
    <w:p>
      <w:pPr>
        <w:pStyle w:val="Body"/>
        <w:jc w:val="left"/>
      </w:pPr>
      <w:r>
        <w:rPr>
          <w:rtl w:val="0"/>
          <w:lang w:val="en-US"/>
        </w:rPr>
        <w:t xml:space="preserve">Take the pain medication as needed. I would rather you take enough pain medications so that you can move about. It is easier to keep up with the pain than catch up. Your prescriptions are for after surgery only. </w:t>
      </w:r>
    </w:p>
    <w:p>
      <w:pPr>
        <w:pStyle w:val="Body"/>
        <w:jc w:val="left"/>
      </w:pPr>
    </w:p>
    <w:p>
      <w:pPr>
        <w:pStyle w:val="Body"/>
        <w:jc w:val="left"/>
        <w:rPr>
          <w:u w:val="single"/>
        </w:rPr>
      </w:pPr>
      <w:r>
        <w:rPr>
          <w:rtl w:val="0"/>
          <w:lang w:val="en-US"/>
        </w:rPr>
        <w:t xml:space="preserve">Your pain medication may cause constipation. Take 100 mg of Colace by mouth twice a day starting the night of surgery. This is an over the counter drug that helps prevent constipation. Stop taking Colace for loose stools. You may take Milk of Magnesia, Miralax, Senna, Mag Citrate, or laxative of choice as needed. </w:t>
      </w:r>
      <w:r>
        <w:rPr>
          <w:b w:val="1"/>
          <w:bCs w:val="1"/>
          <w:u w:val="single"/>
          <w:rtl w:val="0"/>
          <w:lang w:val="en-US"/>
        </w:rPr>
        <w:t>DRINK PLENTY OF WATER</w:t>
      </w:r>
      <w:r>
        <w:rPr>
          <w:u w:val="single"/>
          <w:rtl w:val="0"/>
          <w:lang w:val="en-US"/>
        </w:rPr>
        <w:t xml:space="preserve">. </w:t>
      </w:r>
    </w:p>
    <w:p>
      <w:pPr>
        <w:pStyle w:val="Body"/>
        <w:jc w:val="left"/>
        <w:rPr>
          <w:u w:val="single"/>
        </w:rPr>
      </w:pPr>
    </w:p>
    <w:p>
      <w:pPr>
        <w:pStyle w:val="Body"/>
        <w:jc w:val="left"/>
      </w:pPr>
      <w:r>
        <w:rPr>
          <w:rtl w:val="0"/>
          <w:lang w:val="en-US"/>
        </w:rPr>
        <w:t>You will have at least one drain. Refer to the drain instructions sheet.</w:t>
      </w:r>
    </w:p>
    <w:p>
      <w:pPr>
        <w:pStyle w:val="Body"/>
        <w:jc w:val="left"/>
      </w:pPr>
    </w:p>
    <w:p>
      <w:pPr>
        <w:pStyle w:val="Body"/>
        <w:jc w:val="left"/>
      </w:pPr>
      <w:r>
        <w:rPr>
          <w:rtl w:val="0"/>
          <w:lang w:val="en-US"/>
        </w:rPr>
        <w:t>You will be given a prescription for Lovenox. This is to be injected 12 hours after the end of your surgery. Your injection time is ____________. See the Lovenox injection instructions.</w:t>
      </w:r>
    </w:p>
    <w:p>
      <w:pPr>
        <w:pStyle w:val="Body"/>
        <w:jc w:val="left"/>
      </w:pPr>
    </w:p>
    <w:p>
      <w:pPr>
        <w:pStyle w:val="Body"/>
        <w:jc w:val="left"/>
      </w:pPr>
      <w:r>
        <w:rPr>
          <w:rtl w:val="0"/>
          <w:lang w:val="en-US"/>
        </w:rPr>
        <w:t>Avoid aspirin or ibuprofen containing products for 2 weeks after surgery.</w:t>
      </w:r>
    </w:p>
    <w:p>
      <w:pPr>
        <w:pStyle w:val="Body"/>
        <w:jc w:val="left"/>
      </w:pPr>
    </w:p>
    <w:p>
      <w:pPr>
        <w:pStyle w:val="Body"/>
        <w:jc w:val="left"/>
        <w:rPr>
          <w:rFonts w:ascii="Helvetica Light" w:cs="Helvetica Light" w:hAnsi="Helvetica Light" w:eastAsia="Helvetica Light"/>
        </w:rPr>
      </w:pPr>
      <w:r>
        <w:rPr>
          <w:rtl w:val="0"/>
          <w:lang w:val="en-US"/>
        </w:rPr>
        <w:t xml:space="preserve">Do not perform heavy lifting or vigorous activity for 2 weeks. Walking is highly encouraged. </w:t>
      </w:r>
    </w:p>
    <w:p>
      <w:pPr>
        <w:pStyle w:val="Body"/>
        <w:jc w:val="left"/>
        <w:rPr>
          <w:rFonts w:ascii="Helvetica Light" w:cs="Helvetica Light" w:hAnsi="Helvetica Light" w:eastAsia="Helvetica Light"/>
          <w:u w:val="single"/>
        </w:rPr>
      </w:pPr>
    </w:p>
    <w:p>
      <w:pPr>
        <w:pStyle w:val="Body"/>
        <w:jc w:val="left"/>
        <w:rPr>
          <w:rFonts w:ascii="Helvetica Light" w:cs="Helvetica Light" w:hAnsi="Helvetica Light" w:eastAsia="Helvetica Light"/>
          <w:u w:val="single"/>
        </w:rPr>
      </w:pPr>
      <w:r>
        <w:rPr>
          <w:b w:val="1"/>
          <w:bCs w:val="1"/>
          <w:u w:val="single"/>
          <w:rtl w:val="0"/>
          <w:lang w:val="en-US"/>
        </w:rPr>
        <w:t>CALL THE OFFICE AT 214-823-9652 FOR THE FOLLOWING</w:t>
      </w:r>
      <w:r>
        <w:rPr>
          <w:rFonts w:ascii="Helvetica Light" w:hAnsi="Helvetica Light"/>
          <w:u w:val="single"/>
          <w:rtl w:val="0"/>
          <w:lang w:val="en-US"/>
        </w:rPr>
        <w:t>:</w:t>
      </w:r>
    </w:p>
    <w:p>
      <w:pPr>
        <w:pStyle w:val="Body"/>
        <w:jc w:val="left"/>
        <w:rPr>
          <w:rFonts w:ascii="Helvetica Light" w:cs="Helvetica Light" w:hAnsi="Helvetica Light" w:eastAsia="Helvetica Light"/>
          <w:u w:val="single"/>
        </w:rPr>
      </w:pPr>
    </w:p>
    <w:p>
      <w:pPr>
        <w:pStyle w:val="Body"/>
        <w:numPr>
          <w:ilvl w:val="0"/>
          <w:numId w:val="2"/>
        </w:numPr>
        <w:rPr>
          <w:b w:val="1"/>
          <w:bCs w:val="1"/>
          <w:lang w:val="en-US"/>
        </w:rPr>
      </w:pPr>
      <w:r>
        <w:rPr>
          <w:b w:val="1"/>
          <w:bCs w:val="1"/>
          <w:rtl w:val="0"/>
          <w:lang w:val="en-US"/>
        </w:rPr>
        <w:t xml:space="preserve">YOU HAVE A FEVER OVER 101.5 DEGREES </w:t>
      </w:r>
    </w:p>
    <w:p>
      <w:pPr>
        <w:pStyle w:val="Body"/>
        <w:numPr>
          <w:ilvl w:val="0"/>
          <w:numId w:val="2"/>
        </w:numPr>
        <w:rPr>
          <w:b w:val="1"/>
          <w:bCs w:val="1"/>
          <w:lang w:val="en-US"/>
        </w:rPr>
      </w:pPr>
      <w:r>
        <w:rPr>
          <w:b w:val="1"/>
          <w:bCs w:val="1"/>
          <w:rtl w:val="0"/>
          <w:lang w:val="en-US"/>
        </w:rPr>
        <w:t>YOU HAVE SUDDEN INCREASE IN SWELLING</w:t>
      </w:r>
    </w:p>
    <w:p>
      <w:pPr>
        <w:pStyle w:val="Body"/>
        <w:numPr>
          <w:ilvl w:val="0"/>
          <w:numId w:val="2"/>
        </w:numPr>
        <w:rPr>
          <w:b w:val="1"/>
          <w:bCs w:val="1"/>
          <w:lang w:val="en-US"/>
        </w:rPr>
      </w:pPr>
      <w:r>
        <w:rPr>
          <w:b w:val="1"/>
          <w:bCs w:val="1"/>
          <w:rtl w:val="0"/>
          <w:lang w:val="en-US"/>
        </w:rPr>
        <w:t>YOU HAVE UNUSUALLY SEVERE PAINS</w:t>
      </w:r>
    </w:p>
    <w:p>
      <w:pPr>
        <w:pStyle w:val="Body"/>
        <w:numPr>
          <w:ilvl w:val="0"/>
          <w:numId w:val="2"/>
        </w:numPr>
        <w:rPr>
          <w:b w:val="1"/>
          <w:bCs w:val="1"/>
          <w:lang w:val="en-US"/>
        </w:rPr>
      </w:pPr>
      <w:r>
        <w:rPr>
          <w:b w:val="1"/>
          <w:bCs w:val="1"/>
          <w:rtl w:val="0"/>
          <w:lang w:val="en-US"/>
        </w:rPr>
        <w:t>THERE IS REDNESS OR THICK DRAINAGE AROUND ANY OR THE INCISIONS</w:t>
      </w:r>
    </w:p>
    <w:p>
      <w:pPr>
        <w:pStyle w:val="Body"/>
        <w:numPr>
          <w:ilvl w:val="0"/>
          <w:numId w:val="2"/>
        </w:numPr>
        <w:rPr>
          <w:b w:val="1"/>
          <w:bCs w:val="1"/>
          <w:lang w:val="en-US"/>
        </w:rPr>
      </w:pPr>
      <w:r>
        <w:rPr>
          <w:b w:val="1"/>
          <w:bCs w:val="1"/>
          <w:rtl w:val="0"/>
          <w:lang w:val="en-US"/>
        </w:rPr>
        <w:t>YOU EXPERIENCE SHORTNESS OF BREATH, CHEST PAIN OR SWELLING IN ONE LEG</w:t>
      </w:r>
    </w:p>
    <w:p>
      <w:pPr>
        <w:pStyle w:val="Body"/>
        <w:numPr>
          <w:ilvl w:val="0"/>
          <w:numId w:val="2"/>
        </w:numPr>
        <w:rPr>
          <w:b w:val="1"/>
          <w:bCs w:val="1"/>
          <w:lang w:val="en-US"/>
        </w:rPr>
      </w:pPr>
      <w:r>
        <w:rPr>
          <w:b w:val="1"/>
          <w:bCs w:val="1"/>
          <w:rtl w:val="0"/>
          <w:lang w:val="en-US"/>
        </w:rPr>
        <w:t>CALL 911 IF THIS IS A TRUE EMERGENCY</w:t>
      </w:r>
      <w:r>
        <w:rPr>
          <w:b w:val="1"/>
          <w:bCs w:val="1"/>
          <w:rtl w:val="0"/>
          <w:lang w:val="en-US"/>
        </w:rPr>
        <w:t xml:space="preserve">   </w:t>
      </w:r>
      <w:r>
        <w:rPr>
          <w:b w:val="1"/>
          <w:bCs w:val="1"/>
          <w:rtl w:val="0"/>
          <w:lang w:val="en-US"/>
        </w:rPr>
        <w:t xml:space="preserve">  </w:t>
      </w:r>
    </w:p>
    <w:sectPr>
      <w:headerReference w:type="default" r:id="rId5"/>
      <w:footerReference w:type="default" r:id="rId6"/>
      <w:pgSz w:w="12240" w:h="15840" w:orient="portrait"/>
      <w:pgMar w:top="720" w:right="1080" w:bottom="720" w:left="108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Helvetica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Big"/>
  </w:abstractNum>
  <w:abstractNum w:abstractNumId="1">
    <w:multiLevelType w:val="hybridMultilevel"/>
    <w:styleLink w:val="Bullet Big"/>
    <w:lvl w:ilvl="0">
      <w:start w:val="1"/>
      <w:numFmt w:val="bullet"/>
      <w:suff w:val="tab"/>
      <w:lvlText w:val="•"/>
      <w:lvlJc w:val="left"/>
      <w:pPr>
        <w:ind w:left="24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1">
      <w:start w:val="1"/>
      <w:numFmt w:val="bullet"/>
      <w:suff w:val="tab"/>
      <w:lvlText w:val="•"/>
      <w:lvlJc w:val="left"/>
      <w:pPr>
        <w:ind w:left="48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2">
      <w:start w:val="1"/>
      <w:numFmt w:val="bullet"/>
      <w:suff w:val="tab"/>
      <w:lvlText w:val="•"/>
      <w:lvlJc w:val="left"/>
      <w:pPr>
        <w:ind w:left="72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3">
      <w:start w:val="1"/>
      <w:numFmt w:val="bullet"/>
      <w:suff w:val="tab"/>
      <w:lvlText w:val="•"/>
      <w:lvlJc w:val="left"/>
      <w:pPr>
        <w:ind w:left="96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4">
      <w:start w:val="1"/>
      <w:numFmt w:val="bullet"/>
      <w:suff w:val="tab"/>
      <w:lvlText w:val="•"/>
      <w:lvlJc w:val="left"/>
      <w:pPr>
        <w:ind w:left="120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5">
      <w:start w:val="1"/>
      <w:numFmt w:val="bullet"/>
      <w:suff w:val="tab"/>
      <w:lvlText w:val="•"/>
      <w:lvlJc w:val="left"/>
      <w:pPr>
        <w:ind w:left="144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6">
      <w:start w:val="1"/>
      <w:numFmt w:val="bullet"/>
      <w:suff w:val="tab"/>
      <w:lvlText w:val="•"/>
      <w:lvlJc w:val="left"/>
      <w:pPr>
        <w:ind w:left="168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7">
      <w:start w:val="1"/>
      <w:numFmt w:val="bullet"/>
      <w:suff w:val="tab"/>
      <w:lvlText w:val="•"/>
      <w:lvlJc w:val="left"/>
      <w:pPr>
        <w:ind w:left="192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8">
      <w:start w:val="1"/>
      <w:numFmt w:val="bullet"/>
      <w:suff w:val="tab"/>
      <w:lvlText w:val="•"/>
      <w:lvlJc w:val="left"/>
      <w:pPr>
        <w:ind w:left="216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numbering" w:styleId="Bullet Big">
    <w:name w:val="Bullet Big"/>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